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FE" w:rsidRPr="000269FE" w:rsidRDefault="000269FE" w:rsidP="00026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269FE">
        <w:rPr>
          <w:rFonts w:ascii="Times New Roman" w:eastAsia="Times New Roman" w:hAnsi="Times New Roman" w:cs="Times New Roman"/>
          <w:color w:val="000000"/>
          <w:sz w:val="27"/>
          <w:szCs w:val="27"/>
        </w:rPr>
        <w:t>Найвища та найважливіша психічна функція людини – це </w:t>
      </w:r>
      <w:r w:rsidRPr="000269FE">
        <w:rPr>
          <w:rFonts w:ascii="Times New Roman" w:eastAsia="Times New Roman" w:hAnsi="Times New Roman" w:cs="Times New Roman"/>
          <w:b/>
          <w:bCs/>
          <w:color w:val="000000"/>
          <w:sz w:val="27"/>
        </w:rPr>
        <w:t>мова </w:t>
      </w:r>
      <w:r w:rsidRPr="000269FE">
        <w:rPr>
          <w:rFonts w:ascii="Times New Roman" w:eastAsia="Times New Roman" w:hAnsi="Times New Roman" w:cs="Times New Roman"/>
          <w:color w:val="000000"/>
          <w:sz w:val="27"/>
          <w:szCs w:val="27"/>
        </w:rPr>
        <w:t>– основний засіб спілкування. Мова має визначальну роль в процесі компенсації різних аномалій розвитку.</w:t>
      </w:r>
    </w:p>
    <w:p w:rsidR="000269FE" w:rsidRPr="000269FE" w:rsidRDefault="000269FE" w:rsidP="00026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269FE">
        <w:rPr>
          <w:rFonts w:ascii="Times New Roman" w:eastAsia="Times New Roman" w:hAnsi="Times New Roman" w:cs="Times New Roman"/>
          <w:color w:val="000000"/>
          <w:sz w:val="27"/>
          <w:szCs w:val="27"/>
        </w:rPr>
        <w:t>Понад 50% дошкільників і 17% школярів молодшого шкільного віку мають різноманітні порушення мовленнєвого розвитку (частина з яких до кінця навчання у початкових класах долає цей розлад). Ці дані не враховують дітей, у яких мовленнєві порушення є другорядними, а в якості первинного виступає, наприклад, глухота. Порушення мовленнєвого розвитку може супроводжувати інші розлади, такі як затримка розумового розвитку, аутизм або церебральний параліч. За різними статистичними даними відомо, що на розлади в комунікації (порушення вимови, мовлення) страждає кожен десятий.</w:t>
      </w:r>
    </w:p>
    <w:p w:rsidR="000269FE" w:rsidRPr="000269FE" w:rsidRDefault="000269FE" w:rsidP="00026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269FE">
        <w:rPr>
          <w:rFonts w:ascii="Times New Roman" w:eastAsia="Times New Roman" w:hAnsi="Times New Roman" w:cs="Times New Roman"/>
          <w:b/>
          <w:bCs/>
          <w:color w:val="000000"/>
          <w:sz w:val="27"/>
        </w:rPr>
        <w:t>Мовлення </w:t>
      </w:r>
      <w:r w:rsidRPr="000269FE">
        <w:rPr>
          <w:rFonts w:ascii="Times New Roman" w:eastAsia="Times New Roman" w:hAnsi="Times New Roman" w:cs="Times New Roman"/>
          <w:color w:val="000000"/>
          <w:sz w:val="27"/>
          <w:szCs w:val="27"/>
        </w:rPr>
        <w:t>- один з найбільш потужних факторів і стимулів розвитку дитини. Це зумовлено винятковою роллю, яку воно відіграє в житті людини. Мовлення в своєму розвитку проходить певні етапи. На кожному з етапів елементи мовленнєвої системи формуються у певній закономірності. Однак, якщо ці закономірності порушуються, мовленнєва система дитини формується непослідовно, і, як наслідок, веде до мовленнєвих порушень, виправити які може тільки спеціаліст.</w:t>
      </w:r>
    </w:p>
    <w:p w:rsidR="000269FE" w:rsidRPr="000269FE" w:rsidRDefault="000269FE" w:rsidP="00026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269FE">
        <w:rPr>
          <w:rFonts w:ascii="Times New Roman" w:eastAsia="Times New Roman" w:hAnsi="Times New Roman" w:cs="Times New Roman"/>
          <w:b/>
          <w:bCs/>
          <w:color w:val="000000"/>
          <w:sz w:val="27"/>
        </w:rPr>
        <w:t>Мовленнєві порушення</w:t>
      </w:r>
      <w:r w:rsidRPr="000269FE">
        <w:rPr>
          <w:rFonts w:ascii="Times New Roman" w:eastAsia="Times New Roman" w:hAnsi="Times New Roman" w:cs="Times New Roman"/>
          <w:color w:val="000000"/>
          <w:sz w:val="27"/>
          <w:szCs w:val="27"/>
        </w:rPr>
        <w:t> - збірний термін для позначення відхилень від мовленнєвої норми, які повністю або частково перешкоджають мовленнєвому спілкуванню і обмежують можливості соціальної адаптації дитини. Як правило, вони обумовлені відхиленнями в психофізіологічному механізмі мовлення, не відповідають віковій нормі, самостійно не долаються і можуть істотно вплинути на подальший психічний розвиток дитини. Для їх позначення фахівцями використовуються різні, не завжди взаємозамінні терміни - розлади мовлення, дефекти мовлення, недоліки мовлення, недорозвинення мовлення, мовленнєва патологія, мовленнєві відхилення.</w:t>
      </w:r>
    </w:p>
    <w:p w:rsidR="000269FE" w:rsidRPr="000269FE" w:rsidRDefault="000269FE" w:rsidP="00026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269FE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0269FE" w:rsidRPr="000269FE" w:rsidRDefault="000269FE" w:rsidP="00026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269FE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 мовленнєвої функції є складним процесом, в якому беруть участь </w:t>
      </w:r>
      <w:r w:rsidRPr="000269FE">
        <w:rPr>
          <w:rFonts w:ascii="Times New Roman" w:eastAsia="Times New Roman" w:hAnsi="Times New Roman" w:cs="Times New Roman"/>
          <w:b/>
          <w:bCs/>
          <w:color w:val="000000"/>
          <w:sz w:val="27"/>
        </w:rPr>
        <w:t>центральний та периферійний відділи мовленнєвого апарату</w:t>
      </w:r>
      <w:r w:rsidRPr="000269F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269FE" w:rsidRPr="000269FE" w:rsidRDefault="000269FE" w:rsidP="00026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269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Центральний відділ: кіркові центри (мовно-слуховий – центр </w:t>
      </w:r>
      <w:proofErr w:type="spellStart"/>
      <w:r w:rsidRPr="000269FE">
        <w:rPr>
          <w:rFonts w:ascii="Times New Roman" w:eastAsia="Times New Roman" w:hAnsi="Times New Roman" w:cs="Times New Roman"/>
          <w:color w:val="000000"/>
          <w:sz w:val="27"/>
          <w:szCs w:val="27"/>
        </w:rPr>
        <w:t>Верніке</w:t>
      </w:r>
      <w:proofErr w:type="spellEnd"/>
      <w:r w:rsidRPr="000269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мовно-руховий – центр </w:t>
      </w:r>
      <w:proofErr w:type="spellStart"/>
      <w:r w:rsidRPr="000269FE">
        <w:rPr>
          <w:rFonts w:ascii="Times New Roman" w:eastAsia="Times New Roman" w:hAnsi="Times New Roman" w:cs="Times New Roman"/>
          <w:color w:val="000000"/>
          <w:sz w:val="27"/>
          <w:szCs w:val="27"/>
        </w:rPr>
        <w:t>Брокка</w:t>
      </w:r>
      <w:proofErr w:type="spellEnd"/>
      <w:r w:rsidRPr="000269FE">
        <w:rPr>
          <w:rFonts w:ascii="Times New Roman" w:eastAsia="Times New Roman" w:hAnsi="Times New Roman" w:cs="Times New Roman"/>
          <w:color w:val="000000"/>
          <w:sz w:val="27"/>
          <w:szCs w:val="27"/>
        </w:rPr>
        <w:t>), підкіркові вузли, провідникові шляхи та ядра відповідних нервів.</w:t>
      </w:r>
    </w:p>
    <w:p w:rsidR="000269FE" w:rsidRPr="000269FE" w:rsidRDefault="000269FE" w:rsidP="00026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269FE">
        <w:rPr>
          <w:rFonts w:ascii="Times New Roman" w:eastAsia="Times New Roman" w:hAnsi="Times New Roman" w:cs="Times New Roman"/>
          <w:color w:val="000000"/>
          <w:sz w:val="27"/>
          <w:szCs w:val="27"/>
        </w:rPr>
        <w:t>2. Периферійний відділ:</w:t>
      </w:r>
    </w:p>
    <w:p w:rsidR="000269FE" w:rsidRPr="000269FE" w:rsidRDefault="000269FE" w:rsidP="00026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269FE">
        <w:rPr>
          <w:rFonts w:ascii="Times New Roman" w:eastAsia="Times New Roman" w:hAnsi="Times New Roman" w:cs="Times New Roman"/>
          <w:color w:val="000000"/>
          <w:sz w:val="27"/>
          <w:szCs w:val="27"/>
        </w:rPr>
        <w:t>- дихальний (грудна клітка з легенями, бронхи, трахея);</w:t>
      </w:r>
    </w:p>
    <w:p w:rsidR="000269FE" w:rsidRPr="000269FE" w:rsidRDefault="000269FE" w:rsidP="00026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269FE">
        <w:rPr>
          <w:rFonts w:ascii="Times New Roman" w:eastAsia="Times New Roman" w:hAnsi="Times New Roman" w:cs="Times New Roman"/>
          <w:color w:val="000000"/>
          <w:sz w:val="27"/>
          <w:szCs w:val="27"/>
        </w:rPr>
        <w:t>- голосовий (гортань та голосові складки);</w:t>
      </w:r>
    </w:p>
    <w:p w:rsidR="000269FE" w:rsidRPr="000269FE" w:rsidRDefault="000269FE" w:rsidP="00026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269FE">
        <w:rPr>
          <w:rFonts w:ascii="Times New Roman" w:eastAsia="Times New Roman" w:hAnsi="Times New Roman" w:cs="Times New Roman"/>
          <w:color w:val="000000"/>
          <w:sz w:val="27"/>
          <w:szCs w:val="27"/>
        </w:rPr>
        <w:t>- артикуляційний (язик, губи, зуби, щелепи, м’яке та тверде піднебіння, альвеоли)</w:t>
      </w:r>
    </w:p>
    <w:p w:rsidR="000269FE" w:rsidRPr="000269FE" w:rsidRDefault="000269FE" w:rsidP="00026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269FE">
        <w:rPr>
          <w:rFonts w:ascii="Times New Roman" w:eastAsia="Times New Roman" w:hAnsi="Times New Roman" w:cs="Times New Roman"/>
          <w:color w:val="000000"/>
          <w:sz w:val="27"/>
          <w:szCs w:val="27"/>
        </w:rPr>
        <w:t>В залежності від місця хворобливого впливу мовленнєві порушення можуть буди ц</w:t>
      </w:r>
      <w:r w:rsidRPr="000269FE">
        <w:rPr>
          <w:rFonts w:ascii="Times New Roman" w:eastAsia="Times New Roman" w:hAnsi="Times New Roman" w:cs="Times New Roman"/>
          <w:b/>
          <w:bCs/>
          <w:color w:val="000000"/>
          <w:sz w:val="27"/>
        </w:rPr>
        <w:t>ентрального або периферійного характеру.</w:t>
      </w:r>
    </w:p>
    <w:p w:rsidR="00A96E69" w:rsidRDefault="000269FE" w:rsidP="000269FE">
      <w:r w:rsidRPr="000269F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br/>
      </w:r>
    </w:p>
    <w:sectPr w:rsidR="00A96E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0269FE"/>
    <w:rsid w:val="000269FE"/>
    <w:rsid w:val="00A9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69FE"/>
    <w:rPr>
      <w:b/>
      <w:bCs/>
    </w:rPr>
  </w:style>
  <w:style w:type="character" w:styleId="a5">
    <w:name w:val="Hyperlink"/>
    <w:basedOn w:val="a0"/>
    <w:uiPriority w:val="99"/>
    <w:semiHidden/>
    <w:unhideWhenUsed/>
    <w:rsid w:val="000269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0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1545</Words>
  <Characters>882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3</cp:revision>
  <dcterms:created xsi:type="dcterms:W3CDTF">2020-03-31T11:11:00Z</dcterms:created>
  <dcterms:modified xsi:type="dcterms:W3CDTF">2020-03-31T11:11:00Z</dcterms:modified>
</cp:coreProperties>
</file>